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FF38F1">
      <w:pPr>
        <w:pStyle w:val="1"/>
        <w:divId w:val="789323676"/>
        <w:rPr>
          <w:rFonts w:ascii="Courier Tojik" w:eastAsia="Times New Roman" w:hAnsi="Courier Tojik" w:cs="Tahoma"/>
          <w:sz w:val="31"/>
          <w:szCs w:val="31"/>
        </w:rPr>
      </w:pPr>
      <w:bookmarkStart w:id="0" w:name="_GoBack"/>
      <w:bookmarkEnd w:id="0"/>
      <w:r>
        <w:rPr>
          <w:rFonts w:ascii="Courier Tojik" w:eastAsia="Times New Roman" w:hAnsi="Courier Tojik" w:cs="Tahoma"/>
          <w:sz w:val="31"/>
          <w:szCs w:val="31"/>
        </w:rPr>
        <w:t>Правительство Республики Таджикистан</w:t>
      </w:r>
    </w:p>
    <w:p w:rsidR="00000000" w:rsidRDefault="00FF38F1">
      <w:pPr>
        <w:pStyle w:val="2"/>
        <w:divId w:val="789323676"/>
        <w:rPr>
          <w:rFonts w:ascii="Courier Tojik" w:eastAsia="Times New Roman" w:hAnsi="Courier Tojik" w:cs="Tahoma"/>
          <w:sz w:val="29"/>
          <w:szCs w:val="29"/>
        </w:rPr>
      </w:pPr>
      <w:bookmarkStart w:id="1" w:name="A3AH0NID10"/>
      <w:bookmarkEnd w:id="1"/>
      <w:r>
        <w:rPr>
          <w:rFonts w:ascii="Courier Tojik" w:eastAsia="Times New Roman" w:hAnsi="Courier Tojik" w:cs="Tahoma"/>
          <w:sz w:val="29"/>
          <w:szCs w:val="29"/>
        </w:rPr>
        <w:t>ПОСТАНОВЛЕНИЕ</w:t>
      </w:r>
    </w:p>
    <w:p w:rsidR="00000000" w:rsidRDefault="00FF38F1">
      <w:pPr>
        <w:pStyle w:val="dname"/>
        <w:divId w:val="789323676"/>
        <w:rPr>
          <w:rFonts w:ascii="Courier Tojik" w:hAnsi="Courier Tojik" w:cs="Tahoma"/>
          <w:sz w:val="29"/>
          <w:szCs w:val="29"/>
        </w:rPr>
      </w:pPr>
      <w:r>
        <w:rPr>
          <w:rFonts w:ascii="Courier Tojik" w:hAnsi="Courier Tojik" w:cs="Tahoma"/>
          <w:sz w:val="29"/>
          <w:szCs w:val="29"/>
        </w:rPr>
        <w:t>Об утверждении Соглашения между Правительством Республики Таджикистан и Правительством Исламской Республики Афганистан о транзитной торговле</w:t>
      </w:r>
    </w:p>
    <w:p w:rsidR="00000000" w:rsidRDefault="00FF38F1">
      <w:pPr>
        <w:pStyle w:val="a3"/>
        <w:divId w:val="7893236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В соответствии со статьей 12 </w:t>
      </w:r>
      <w:hyperlink r:id="rId4" w:anchor="A000000016" w:tooltip="Ссылка на Закон РТ О международных договорах РТ :: Статья 12. Порядок утверждения международных договоров Президентом Республики Таджикистан и Правител" w:history="1">
        <w:r>
          <w:rPr>
            <w:rStyle w:val="a4"/>
            <w:rFonts w:ascii="Courier Tojik" w:hAnsi="Courier Tojik" w:cs="Tahoma"/>
            <w:sz w:val="22"/>
            <w:szCs w:val="22"/>
          </w:rPr>
          <w:t>Закона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Республики Таджикистан "О международных догов</w:t>
      </w:r>
      <w:r>
        <w:rPr>
          <w:rFonts w:ascii="Courier Tojik" w:hAnsi="Courier Tojik" w:cs="Tahoma"/>
          <w:color w:val="000000"/>
          <w:sz w:val="22"/>
          <w:szCs w:val="22"/>
        </w:rPr>
        <w:t>орах Республики Таджикистан" Правительство Республики Таджикистан постановляет:</w:t>
      </w:r>
    </w:p>
    <w:p w:rsidR="00000000" w:rsidRDefault="00FF38F1">
      <w:pPr>
        <w:pStyle w:val="a3"/>
        <w:divId w:val="7893236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1) Утвердить Соглашение между Правительством Республики Таджикистан и Правительством Исламской Республики Афганистан о транзитной торговле, подписанное 25 октября 2010 года в г</w:t>
      </w:r>
      <w:r>
        <w:rPr>
          <w:rFonts w:ascii="Courier Tojik" w:hAnsi="Courier Tojik" w:cs="Tahoma"/>
          <w:color w:val="000000"/>
          <w:sz w:val="22"/>
          <w:szCs w:val="22"/>
        </w:rPr>
        <w:t>ороде Кабул.</w:t>
      </w:r>
    </w:p>
    <w:p w:rsidR="00000000" w:rsidRDefault="00FF38F1">
      <w:pPr>
        <w:pStyle w:val="a3"/>
        <w:divId w:val="7893236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2) Министерству экономического развития и торговли Республики Таджикистан совместно с соответствующими министерствами и ведомствами принять необходимые меры по реализации настоящего Соглашения,</w:t>
      </w:r>
    </w:p>
    <w:p w:rsidR="00000000" w:rsidRDefault="00FF38F1">
      <w:pPr>
        <w:pStyle w:val="a3"/>
        <w:divId w:val="7893236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3) Министерству иностранных дел Республики Таджик</w:t>
      </w:r>
      <w:r>
        <w:rPr>
          <w:rFonts w:ascii="Courier Tojik" w:hAnsi="Courier Tojik" w:cs="Tahoma"/>
          <w:color w:val="000000"/>
          <w:sz w:val="22"/>
          <w:szCs w:val="22"/>
        </w:rPr>
        <w:t>истан в установленном порядке уведомить афганскую сторону о выполнении Республикой Таджикистан внутригосударственных процедур, необходимых для вступления в силу настоящего Соглашения.</w:t>
      </w:r>
    </w:p>
    <w:p w:rsidR="00000000" w:rsidRDefault="00FF38F1">
      <w:pPr>
        <w:pStyle w:val="a3"/>
        <w:divId w:val="180650306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Председатель </w:t>
      </w:r>
    </w:p>
    <w:p w:rsidR="00000000" w:rsidRDefault="00FF38F1">
      <w:pPr>
        <w:pStyle w:val="a3"/>
        <w:divId w:val="180650306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Правительства Республики Таджикистан Эмомали Рахмон</w:t>
      </w:r>
    </w:p>
    <w:p w:rsidR="00000000" w:rsidRDefault="00FF38F1">
      <w:pPr>
        <w:pStyle w:val="a3"/>
        <w:divId w:val="12937506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от 2 и</w:t>
      </w:r>
      <w:r>
        <w:rPr>
          <w:rFonts w:ascii="Courier Tojik" w:hAnsi="Courier Tojik" w:cs="Tahoma"/>
          <w:color w:val="000000"/>
          <w:sz w:val="22"/>
          <w:szCs w:val="22"/>
        </w:rPr>
        <w:t xml:space="preserve">юня 2011 года № 276 </w:t>
      </w:r>
    </w:p>
    <w:p w:rsidR="00000000" w:rsidRDefault="00FF38F1">
      <w:pPr>
        <w:pStyle w:val="a3"/>
        <w:divId w:val="1293750685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>г. Душанбе</w:t>
      </w:r>
    </w:p>
    <w:p w:rsidR="00FF38F1" w:rsidRDefault="00FF38F1">
      <w:pPr>
        <w:pStyle w:val="a3"/>
        <w:divId w:val="789323676"/>
        <w:rPr>
          <w:rFonts w:ascii="Courier Tojik" w:hAnsi="Courier Tojik" w:cs="Tahoma"/>
          <w:color w:val="000000"/>
          <w:sz w:val="22"/>
          <w:szCs w:val="22"/>
        </w:rPr>
      </w:pPr>
      <w:r>
        <w:rPr>
          <w:rFonts w:ascii="Courier Tojik" w:hAnsi="Courier Tojik" w:cs="Tahoma"/>
          <w:color w:val="000000"/>
          <w:sz w:val="22"/>
          <w:szCs w:val="22"/>
        </w:rPr>
        <w:t xml:space="preserve">* </w:t>
      </w:r>
      <w:hyperlink r:id="rId5" w:tooltip="Ссылка на ЅАРОРИ ІУКУМАТИ ЇТ ДАР ХУСУСИ ТАСДИЅИ СОЗИШНОМА БАЙНИ ІУКУМАТИ ЇТ ВА ІУКУМАТИ ЇИА ОИД..." w:history="1">
        <w:r>
          <w:rPr>
            <w:rStyle w:val="a4"/>
            <w:rFonts w:ascii="Courier Tojik" w:hAnsi="Courier Tojik" w:cs="Tahoma"/>
            <w:sz w:val="22"/>
            <w:szCs w:val="22"/>
          </w:rPr>
          <w:t>соглашение</w:t>
        </w:r>
      </w:hyperlink>
      <w:r>
        <w:rPr>
          <w:rFonts w:ascii="Courier Tojik" w:hAnsi="Courier Tojik" w:cs="Tahoma"/>
          <w:color w:val="000000"/>
          <w:sz w:val="22"/>
          <w:szCs w:val="22"/>
        </w:rPr>
        <w:t xml:space="preserve"> на тадж. языке</w:t>
      </w:r>
    </w:p>
    <w:sectPr w:rsidR="00FF3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B03DB"/>
    <w:rsid w:val="00FB03DB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172C-0D2C-48BE-B0C9-B47BD8F9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225"/>
      <w:jc w:val="center"/>
      <w:outlineLvl w:val="0"/>
    </w:pPr>
    <w:rPr>
      <w:b/>
      <w:bCs/>
      <w:color w:val="003399"/>
      <w:kern w:val="36"/>
      <w:sz w:val="34"/>
      <w:szCs w:val="34"/>
    </w:rPr>
  </w:style>
  <w:style w:type="paragraph" w:styleId="2">
    <w:name w:val="heading 2"/>
    <w:basedOn w:val="a"/>
    <w:link w:val="20"/>
    <w:uiPriority w:val="9"/>
    <w:qFormat/>
    <w:pPr>
      <w:spacing w:before="225"/>
      <w:jc w:val="center"/>
      <w:outlineLvl w:val="1"/>
    </w:pPr>
    <w:rPr>
      <w:b/>
      <w:bCs/>
      <w:color w:val="003399"/>
      <w:sz w:val="31"/>
      <w:szCs w:val="31"/>
    </w:rPr>
  </w:style>
  <w:style w:type="paragraph" w:styleId="3">
    <w:name w:val="heading 3"/>
    <w:basedOn w:val="a"/>
    <w:link w:val="30"/>
    <w:uiPriority w:val="9"/>
    <w:qFormat/>
    <w:pPr>
      <w:spacing w:before="225"/>
      <w:jc w:val="center"/>
      <w:outlineLvl w:val="2"/>
    </w:pPr>
    <w:rPr>
      <w:b/>
      <w:bCs/>
      <w:color w:val="003399"/>
      <w:sz w:val="29"/>
      <w:szCs w:val="29"/>
    </w:rPr>
  </w:style>
  <w:style w:type="paragraph" w:styleId="4">
    <w:name w:val="heading 4"/>
    <w:basedOn w:val="a"/>
    <w:link w:val="40"/>
    <w:uiPriority w:val="9"/>
    <w:qFormat/>
    <w:pPr>
      <w:spacing w:before="225"/>
      <w:jc w:val="center"/>
      <w:outlineLvl w:val="3"/>
    </w:pPr>
    <w:rPr>
      <w:b/>
      <w:bCs/>
      <w:color w:val="003399"/>
      <w:sz w:val="26"/>
      <w:szCs w:val="26"/>
    </w:rPr>
  </w:style>
  <w:style w:type="paragraph" w:styleId="5">
    <w:name w:val="heading 5"/>
    <w:basedOn w:val="a"/>
    <w:link w:val="50"/>
    <w:uiPriority w:val="9"/>
    <w:qFormat/>
    <w:pPr>
      <w:spacing w:before="225"/>
      <w:jc w:val="center"/>
      <w:outlineLvl w:val="4"/>
    </w:pPr>
    <w:rPr>
      <w:b/>
      <w:bCs/>
      <w:color w:val="003399"/>
      <w:sz w:val="26"/>
      <w:szCs w:val="26"/>
    </w:rPr>
  </w:style>
  <w:style w:type="paragraph" w:styleId="6">
    <w:name w:val="heading 6"/>
    <w:basedOn w:val="a"/>
    <w:link w:val="60"/>
    <w:uiPriority w:val="9"/>
    <w:qFormat/>
    <w:pPr>
      <w:spacing w:before="300"/>
      <w:outlineLvl w:val="5"/>
    </w:pPr>
    <w:rPr>
      <w:b/>
      <w:bCs/>
      <w:color w:val="003399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5"/>
      <w:ind w:firstLine="450"/>
      <w:jc w:val="both"/>
    </w:pPr>
  </w:style>
  <w:style w:type="paragraph" w:customStyle="1" w:styleId="doc-info">
    <w:name w:val="doc-info"/>
    <w:basedOn w:val="a"/>
    <w:pPr>
      <w:jc w:val="center"/>
    </w:pPr>
    <w:rPr>
      <w:b/>
      <w:bCs/>
      <w:color w:val="333399"/>
    </w:rPr>
  </w:style>
  <w:style w:type="paragraph" w:customStyle="1" w:styleId="doc-info-approved">
    <w:name w:val="doc-info-approved"/>
    <w:basedOn w:val="a"/>
    <w:pPr>
      <w:spacing w:before="105"/>
      <w:jc w:val="center"/>
    </w:pPr>
    <w:rPr>
      <w:b/>
      <w:bCs/>
      <w:color w:val="4983F6"/>
    </w:rPr>
  </w:style>
  <w:style w:type="paragraph" w:customStyle="1" w:styleId="dname">
    <w:name w:val="dname"/>
    <w:basedOn w:val="a"/>
    <w:pPr>
      <w:spacing w:before="225"/>
      <w:jc w:val="center"/>
    </w:pPr>
    <w:rPr>
      <w:b/>
      <w:bCs/>
      <w:color w:val="003399"/>
      <w:sz w:val="31"/>
      <w:szCs w:val="31"/>
    </w:rPr>
  </w:style>
  <w:style w:type="paragraph" w:customStyle="1" w:styleId="tbl-c">
    <w:name w:val="tbl-c"/>
    <w:basedOn w:val="a"/>
    <w:pPr>
      <w:spacing w:before="150"/>
      <w:ind w:firstLine="450"/>
      <w:jc w:val="both"/>
    </w:pPr>
    <w:rPr>
      <w:color w:val="000000"/>
    </w:rPr>
  </w:style>
  <w:style w:type="paragraph" w:customStyle="1" w:styleId="spi-tbl">
    <w:name w:val="spi-tb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50" w:after="75"/>
      <w:ind w:firstLine="450"/>
      <w:jc w:val="both"/>
    </w:pPr>
  </w:style>
  <w:style w:type="paragraph" w:customStyle="1" w:styleId="inf">
    <w:name w:val="inf"/>
    <w:basedOn w:val="a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5"/>
      <w:ind w:firstLine="450"/>
      <w:jc w:val="both"/>
    </w:pPr>
  </w:style>
  <w:style w:type="paragraph" w:customStyle="1" w:styleId="info-accent">
    <w:name w:val="info-accent"/>
    <w:basedOn w:val="a"/>
    <w:pPr>
      <w:spacing w:before="105"/>
      <w:ind w:firstLine="450"/>
      <w:jc w:val="both"/>
    </w:pPr>
    <w:rPr>
      <w:b/>
      <w:bCs/>
    </w:rPr>
  </w:style>
  <w:style w:type="paragraph" w:customStyle="1" w:styleId="info-comment">
    <w:name w:val="info-comment"/>
    <w:basedOn w:val="a"/>
    <w:pPr>
      <w:spacing w:before="105"/>
      <w:ind w:firstLine="450"/>
      <w:jc w:val="both"/>
    </w:pPr>
    <w:rPr>
      <w:i/>
      <w:iCs/>
    </w:rPr>
  </w:style>
  <w:style w:type="paragraph" w:customStyle="1" w:styleId="icenter">
    <w:name w:val="icenter"/>
    <w:basedOn w:val="a"/>
    <w:pPr>
      <w:spacing w:before="300" w:after="75"/>
      <w:ind w:firstLine="450"/>
      <w:jc w:val="both"/>
    </w:pPr>
  </w:style>
  <w:style w:type="paragraph" w:customStyle="1" w:styleId="left-c">
    <w:name w:val="left-c"/>
    <w:basedOn w:val="a"/>
    <w:pPr>
      <w:spacing w:before="105"/>
      <w:ind w:firstLine="450"/>
      <w:jc w:val="both"/>
    </w:pPr>
  </w:style>
  <w:style w:type="paragraph" w:customStyle="1" w:styleId="redact">
    <w:name w:val="redact"/>
    <w:basedOn w:val="a"/>
    <w:pPr>
      <w:spacing w:before="105"/>
      <w:ind w:firstLine="450"/>
      <w:jc w:val="both"/>
    </w:pPr>
  </w:style>
  <w:style w:type="character" w:customStyle="1" w:styleId="imp-comment">
    <w:name w:val="imp-comment"/>
    <w:basedOn w:val="a0"/>
    <w:rPr>
      <w:i/>
      <w:iCs/>
      <w:color w:val="999999"/>
      <w:shd w:val="clear" w:color="auto" w:fill="FFFFFF"/>
    </w:rPr>
  </w:style>
  <w:style w:type="character" w:customStyle="1" w:styleId="inline-comment">
    <w:name w:val="inline-comment"/>
    <w:basedOn w:val="a0"/>
    <w:rPr>
      <w:i/>
      <w:iCs/>
      <w:color w:val="990099"/>
    </w:rPr>
  </w:style>
  <w:style w:type="paragraph" w:customStyle="1" w:styleId="left-c1">
    <w:name w:val="left-c1"/>
    <w:basedOn w:val="a"/>
    <w:pPr>
      <w:jc w:val="both"/>
    </w:pPr>
  </w:style>
  <w:style w:type="paragraph" w:customStyle="1" w:styleId="redact1">
    <w:name w:val="redact1"/>
    <w:basedOn w:val="a"/>
    <w:pPr>
      <w:jc w:val="both"/>
    </w:pPr>
    <w:rPr>
      <w:b/>
      <w:bCs/>
      <w:color w:val="009933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23676">
      <w:bodyDiv w:val="1"/>
      <w:marLeft w:val="0"/>
      <w:marRight w:val="0"/>
      <w:marTop w:val="375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/rgn=36566" TargetMode="External"/><Relationship Id="rId4" Type="http://schemas.openxmlformats.org/officeDocument/2006/relationships/hyperlink" Target="vfp:///rgn=5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2020-03-11T09:14:00Z</dcterms:created>
  <dcterms:modified xsi:type="dcterms:W3CDTF">2020-03-11T09:14:00Z</dcterms:modified>
</cp:coreProperties>
</file>